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4C6583A">
      <w:pPr>
        <w:pStyle w:val="style0"/>
        <w:ind w:firstLine="343" w:firstLineChars="0"/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荆州博物馆观众预警分流应急预案</w:t>
      </w:r>
    </w:p>
    <w:p w14:paraId="405588B4">
      <w:pPr>
        <w:pStyle w:val="style0"/>
        <w:ind w:firstLine="343" w:firstLineChars="0"/>
        <w:rPr>
          <w:rFonts w:hint="eastAsia"/>
        </w:rPr>
      </w:pPr>
    </w:p>
    <w:p w14:paraId="53E720D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一、总则</w:t>
      </w:r>
    </w:p>
    <w:p w14:paraId="100030B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（一）编制目的</w:t>
      </w:r>
    </w:p>
    <w:p w14:paraId="36F2E83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为严格遵循国家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A级旅游景区建设标准，科学管控馆内观众流量，建立健全观众拥堵预警与分流处置机制，最大限度降低人员密集带来的安全风险，保障文物安全与观众参观体验，确保博物馆运营秩序平稳有序，特制定本预案。</w:t>
      </w:r>
    </w:p>
    <w:p w14:paraId="45AB493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（二）编制依据</w:t>
      </w:r>
    </w:p>
    <w:p w14:paraId="35FB7CD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依据《旅游法》《文物保护法》《博物馆条例》《旅游景区质量等级的划分与评定》（GB/T 3095-2013）、《景区最大承载量核定导则》等相关法律法规及标准规范，结合荆州博物馆实际运营情况编制。</w:t>
      </w:r>
    </w:p>
    <w:p w14:paraId="093F1D1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（三）适用范围</w:t>
      </w:r>
    </w:p>
    <w:p w14:paraId="406D02A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本预案适用于荆州博物馆馆区范围内，因节假日、大型展览、社会热点事件等各类因素导致观众流量超出常规承载能力，出现拥堵、排队过长等情况时的预警、响应、分流及后续处置工作。</w:t>
      </w:r>
    </w:p>
    <w:p w14:paraId="436BF5F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（四）工作原则</w:t>
      </w:r>
    </w:p>
    <w:p w14:paraId="5D74143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预防为主，主动管控：建立常态化流量监测机制，提前研判客流高峰，通过预约、公告等手段引导客流，实现早发现、早预警、早处置。</w:t>
      </w:r>
    </w:p>
    <w:p w14:paraId="0094802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分级响应，精准施策：按观众流量阈值划分预警等级，对应制定差异化处置措施，确保响应及时、分流高效、管控精准。</w:t>
      </w:r>
    </w:p>
    <w:p w14:paraId="2290375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安全优先，体验兼顾：始终将文物安全和人员安全置于首位，在保障安全的前提下，最大限度降低对观众参观体验的影响。</w:t>
      </w:r>
    </w:p>
    <w:p w14:paraId="7F102B8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协同联动，快速处置：明确馆内各部门职责，加强与公安、文旅等监管单位联动，形成统一指挥、分工明确、协作高效的处置体系。</w:t>
      </w:r>
    </w:p>
    <w:p w14:paraId="4E17927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二、组织体系与职责</w:t>
      </w:r>
    </w:p>
    <w:p w14:paraId="0388CF7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（一）应急指挥部</w:t>
      </w:r>
    </w:p>
    <w:p w14:paraId="0C51C0F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成立由馆长任总指挥，分管安全、运营的馆领导任副总指挥，安保部、办公室（后勤）、保管部、陈列部、宣教部等部门负责人为成员的应急指挥部。</w:t>
      </w:r>
    </w:p>
    <w:p w14:paraId="4F7B97D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总指挥：负责预案启动、终止的决策，统筹协调重大应急处置工作，对接外部应急力量。</w:t>
      </w:r>
    </w:p>
    <w:p w14:paraId="1846D41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副总指挥：协助总指挥开展工作，负责分管领域应急措施的落实与督导。</w:t>
      </w:r>
    </w:p>
    <w:p w14:paraId="1C7AA17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成员：按部门职责执行具体应急任务，及时向指挥部汇报现场情况。</w:t>
      </w:r>
    </w:p>
    <w:p w14:paraId="68B1679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（二）各部门职责</w:t>
      </w:r>
    </w:p>
    <w:p w14:paraId="2BE0B63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保卫科：负责馆内客流实时监测、预警信息发布；牵头现场秩序维护、人员疏导与分流；处置突发安全事件；联动公安等外部力量。</w:t>
      </w:r>
    </w:p>
    <w:p w14:paraId="745AA25D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left="420" w:leftChars="0" w:firstLine="0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办公室：负责线上线下预约系统管理、票务发售控制；统计分析客流数据，提供预警研判依据；管理出入口及展厅引导标识。</w:t>
      </w:r>
    </w:p>
    <w:p w14:paraId="2E3DE64A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left="420" w:leftChars="0" w:firstLine="0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宣教部：负责通过官方平台发布客流预警、分流建议及闭馆提示；开展现场咨询引导，向观众解释分流措施。</w:t>
      </w:r>
    </w:p>
    <w:p w14:paraId="7A520BA2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left="420" w:leftChars="0" w:firstLine="0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办公室（后勤）：负责应急物资调配、后勤保障；做好信息汇总、上报及对外沟通工作。</w:t>
      </w:r>
    </w:p>
    <w:p w14:paraId="7DBBBFA9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left="420" w:leftChars="0" w:firstLine="0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陈列部：负责密切监控展厅文物状态，根据客流情况采取针对性文物保护措施。</w:t>
      </w:r>
    </w:p>
    <w:p w14:paraId="2ADE242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三、观众承载量核定</w:t>
      </w:r>
    </w:p>
    <w:p w14:paraId="4FF7AFB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结合荆州博物馆展厅面积、疏散通道宽度、文物保护要求及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A景区服务标准，经科学测算：</w:t>
      </w:r>
    </w:p>
    <w:p w14:paraId="2733877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瞬时最大承载量：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eastAsia"/>
          <w:sz w:val="24"/>
          <w:szCs w:val="32"/>
        </w:rPr>
        <w:t>00人（单时点馆内同时在场观众上限）。</w:t>
      </w:r>
    </w:p>
    <w:p w14:paraId="557DDAD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日最大承载量：</w:t>
      </w:r>
      <w:r>
        <w:rPr>
          <w:rFonts w:hint="eastAsia"/>
          <w:sz w:val="24"/>
          <w:szCs w:val="32"/>
          <w:lang w:val="en-US" w:eastAsia="zh-CN"/>
        </w:rPr>
        <w:t>16</w:t>
      </w:r>
      <w:r>
        <w:rPr>
          <w:rFonts w:hint="eastAsia"/>
          <w:sz w:val="24"/>
          <w:szCs w:val="32"/>
        </w:rPr>
        <w:t>000人（单日接待观众总量上限）。</w:t>
      </w:r>
    </w:p>
    <w:p w14:paraId="4B712B9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四、预警等级划分</w:t>
      </w:r>
    </w:p>
    <w:p w14:paraId="0B1AADB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（一）蓝色预警（三级）</w:t>
      </w:r>
    </w:p>
    <w:p w14:paraId="42FC6EB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触发条件：瞬时客流达到瞬时最大承载量的70%，或日客流达到日最大承载量的60%。</w:t>
      </w:r>
    </w:p>
    <w:p w14:paraId="0EB3E0F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预警标识：馆内电子屏显示蓝色预警提示，发布客流基本信息。</w:t>
      </w:r>
    </w:p>
    <w:p w14:paraId="306F667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（二）黄色预警（二级）</w:t>
      </w:r>
    </w:p>
    <w:p w14:paraId="022974C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触发条件：瞬时客流达到瞬时最大承载量的85%，或日客流达到日最大承载量的80%。</w:t>
      </w:r>
    </w:p>
    <w:p w14:paraId="32C04CA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预警标识：馆内电子屏显示黄色预警提示，滚动播报客流数据及排队预估时间。</w:t>
      </w:r>
    </w:p>
    <w:p w14:paraId="21BADA5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（三）红色预警（一级）</w:t>
      </w:r>
    </w:p>
    <w:p w14:paraId="44935C3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触发条件：瞬时客流达到或超出瞬时最大承载量，或日客流达到或超出日最大承载量。</w:t>
      </w:r>
    </w:p>
    <w:p w14:paraId="13AB3FE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预警标识：馆内电子屏显示红色预警提示，启动限流、停售措施公告。</w:t>
      </w:r>
    </w:p>
    <w:p w14:paraId="63CBD68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五、预警与响应流程</w:t>
      </w:r>
    </w:p>
    <w:p w14:paraId="6DD71EE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（一）监测与预警发布</w:t>
      </w:r>
    </w:p>
    <w:p w14:paraId="1F119E4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馆办公室通过预约系统、票务系统实时统计日客流数据，保卫科通过出入口闸机、视频监控系统实时监测瞬时客流数据，每15分钟汇总一次并上报应急指挥部。</w:t>
      </w:r>
    </w:p>
    <w:p w14:paraId="74D3D02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达到对应预警等级触发条件时，应急指挥部立即下达预警指令，宣教部通过馆内电子屏、官方微信公众号、微博等渠道发布预警信息。</w:t>
      </w:r>
    </w:p>
    <w:p w14:paraId="4F04DEF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（二）分级响应措施</w:t>
      </w:r>
    </w:p>
    <w:p w14:paraId="76BA9A9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蓝色预警响应</w:t>
      </w:r>
    </w:p>
    <w:p w14:paraId="3DFF521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办公室：增加票务窗口及预约核销通道工作人员，加快通行效率。</w:t>
      </w:r>
    </w:p>
    <w:p w14:paraId="57B61EB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宣教部：在展厅、通道关键位置增派讲解员及引导员，提醒观众有序参观。</w:t>
      </w:r>
    </w:p>
    <w:p w14:paraId="6E73347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保卫科：加强馆内巡查频次，重点关注出入口、热门展厅等区域秩序。</w:t>
      </w:r>
    </w:p>
    <w:p w14:paraId="5DB0D4E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黄色预警响应</w:t>
      </w:r>
    </w:p>
    <w:p w14:paraId="6EF6526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办公室：限制线下窗口售票数量，优先保障预约观众入场；在出入口设置蛇形排队通道。</w:t>
      </w:r>
    </w:p>
    <w:p w14:paraId="4150261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宣教部：通过广播循环提示客流情况，引导观众错峰参观冷门展厅，提供周边景点推荐。</w:t>
      </w:r>
    </w:p>
    <w:p w14:paraId="295707C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保卫科：增派安保人员至热门展厅入口实行“一进一出”管控，避免展厅内过度拥挤。</w:t>
      </w:r>
    </w:p>
    <w:p w14:paraId="44E61E2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办公室（后勤）：做好应急物资（如水、遮阳棚等）前置准备。</w:t>
      </w:r>
    </w:p>
    <w:p w14:paraId="7038CE3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红色预警响应</w:t>
      </w:r>
    </w:p>
    <w:p w14:paraId="0A681E4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办公室：立即暂停线上线下售票及预约通道，关闭部分出入口，仅保留应急及出口通道。</w:t>
      </w:r>
    </w:p>
    <w:p w14:paraId="62AA4FD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宣教部：向已购票未入场观众说明情况，引导办理退票或预约改期；通过官方平台发布停售、限流公告。</w:t>
      </w:r>
    </w:p>
    <w:p w14:paraId="23F5DC8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保卫科：在馆外设置临时等候区，实行“出一进一”限流措施；加强馆内巡查，对拥挤区域强制疏导，必要时临时关闭部分展厅。</w:t>
      </w:r>
    </w:p>
    <w:p w14:paraId="6284904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应急指挥部：协调公安部门到场协助维持秩序，根据情况决定是否启动闭馆预案。</w:t>
      </w:r>
    </w:p>
    <w:p w14:paraId="7462FAB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六、分流与疏导策略</w:t>
      </w:r>
    </w:p>
    <w:p w14:paraId="7E90130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（一）空间分流</w:t>
      </w:r>
    </w:p>
    <w:p w14:paraId="3E007C4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热门展厅（如陈列楼、珍品馆展厅）实行入口限流、分批进入，在出口设置引导标识，分流至相邻冷门展厅。</w:t>
      </w:r>
    </w:p>
    <w:p w14:paraId="1394941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开放馆内临时休息区、文创区等空间，疏散展厅内密集人流，避免通道堵塞。</w:t>
      </w:r>
    </w:p>
    <w:p w14:paraId="607E9B2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（二）时间分流</w:t>
      </w:r>
    </w:p>
    <w:p w14:paraId="052C703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对未入场的预警时段购票观众，引导其选择当日非高峰时段（如午后、闭馆前1小时）入场，或办理改期手续。</w:t>
      </w:r>
    </w:p>
    <w:p w14:paraId="12B7E1F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通过官方平台提前发布未来3天客流预测，引导游客错峰参观，避开周末及节假日高峰。</w:t>
      </w:r>
    </w:p>
    <w:p w14:paraId="5AE047F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（三）外部分流</w:t>
      </w:r>
    </w:p>
    <w:p w14:paraId="7472509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红色预警时，联动周边景区（如荆州古城墙、张居正故居等），为未入场观众提供联票优惠或参观指引，实现区域客流分流。</w:t>
      </w:r>
    </w:p>
    <w:p w14:paraId="48819EF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协调本地文旅部门及旅游平台，向外地游客推送分流建议及替代游览方案。</w:t>
      </w:r>
    </w:p>
    <w:p w14:paraId="6DC94B6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七、应急保障</w:t>
      </w:r>
    </w:p>
    <w:p w14:paraId="021431D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（一）人员保障</w:t>
      </w:r>
    </w:p>
    <w:p w14:paraId="520A238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组建由保卫科、办公室（后勤）、宣教等部门骨干组成的应急突击队，定期开展客流疏导、应急处置等专项培训及演练，确保应急时快速到位。</w:t>
      </w:r>
    </w:p>
    <w:p w14:paraId="664B322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（二）设施保障</w:t>
      </w:r>
    </w:p>
    <w:p w14:paraId="70A2231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确保视频监控、出入口闸机、电子屏、广播系统等设备24小时正常运行，定期检修维护；在出入口、通道等关键位置配备充足的引导标识、隔离护栏、临时休息设施等。</w:t>
      </w:r>
    </w:p>
    <w:p w14:paraId="0695943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（三）物资保障</w:t>
      </w:r>
    </w:p>
    <w:p w14:paraId="6ADC788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办公室储备足够的饮用水、遮阳棚、急救药品、扩音器、隔离带等应急物资，建立台账并定期更新，确保物资处于有效可用状态。</w:t>
      </w:r>
    </w:p>
    <w:p w14:paraId="17E6B8E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（四）通信保障</w:t>
      </w:r>
    </w:p>
    <w:p w14:paraId="3372A7F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确保应急指挥部与各部门、外部联动单位之间通信畅通，配备专用对讲机、备用手机等通信设备，明确联络人及联络方式。</w:t>
      </w:r>
    </w:p>
    <w:p w14:paraId="12A7A8E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八、后期处置</w:t>
      </w:r>
      <w:bookmarkStart w:id="0" w:name="_GoBack"/>
      <w:bookmarkEnd w:id="0"/>
    </w:p>
    <w:p w14:paraId="25F0E98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（一）预警终止</w:t>
      </w:r>
    </w:p>
    <w:p w14:paraId="4477F95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当瞬时客流降至瞬时最大承载量的70%以下且持续稳定1小时，或当日闭馆后，由应急指挥部宣布预警终止，各部门恢复常规运营。</w:t>
      </w:r>
    </w:p>
    <w:p w14:paraId="0F339E9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（二）总结评估</w:t>
      </w:r>
    </w:p>
    <w:p w14:paraId="720BD6C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每次应急处置结束后3个工作日内，应急指挥部组织各部门召开复盘会议，分析预警响应、分流处置过程中的问题与不足，提出改进措施，完善预案。</w:t>
      </w:r>
    </w:p>
    <w:p w14:paraId="1F816BB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（三）信息公开</w:t>
      </w:r>
    </w:p>
    <w:p w14:paraId="731FE67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通过官方平台向社会公开本次客流高峰处置情况，回应公众关切，提升博物馆运营透明度。</w:t>
      </w:r>
    </w:p>
    <w:p w14:paraId="66CFDD5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九、附则</w:t>
      </w:r>
    </w:p>
    <w:p w14:paraId="3F989B8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本预案由荆州博物馆应急指挥部负责解释。</w:t>
      </w:r>
    </w:p>
    <w:p w14:paraId="348049A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本预案自发布之日起施行，博物馆每年度根据实际运营情况及相关标准变化进行修订。</w:t>
      </w:r>
    </w:p>
    <w:p w14:paraId="5549C50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343" w:firstLineChars="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各部门需严格落实本预案职责，对因失职渎职导致事故的，依法依规追究责任。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B00A76C"/>
    <w:lvl w:ilvl="0">
      <w:start w:val="2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2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2773</Words>
  <Pages>6</Pages>
  <Characters>2824</Characters>
  <Application>WPS Office</Application>
  <DocSecurity>0</DocSecurity>
  <Paragraphs>89</Paragraphs>
  <ScaleCrop>false</ScaleCrop>
  <LinksUpToDate>false</LinksUpToDate>
  <CharactersWithSpaces>2884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2025-09-20T06:35:00Z</dcterms:created>
  <dc:creator>Administrator</dc:creator>
  <lastModifiedBy>Mi 10</lastModifiedBy>
  <dcterms:modified xsi:type="dcterms:W3CDTF">2025-09-24T02:31:48Z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eyJoZGlkIjoiNThiNjFiN2UzNmJlNjY4NmVkM2UwNDlmNjc1ZTYwNTgiLCJ1c2VySWQiOiIyNTU1Njg3MTkifQ==</vt:lpwstr>
  </property>
  <property fmtid="{D5CDD505-2E9C-101B-9397-08002B2CF9AE}" pid="4" name="ICV">
    <vt:lpwstr>9d73179ef7294eab99efeceb210ac3dd_23</vt:lpwstr>
  </property>
</Properties>
</file>