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sz w:val="28"/>
          <w:szCs w:val="32"/>
          <w:lang w:val="en-US" w:eastAsia="zh-CN"/>
        </w:rPr>
      </w:pPr>
      <w:r>
        <w:rPr>
          <w:rFonts w:hint="eastAsia" w:ascii="黑体" w:hAnsi="黑体" w:eastAsia="黑体" w:cs="黑体"/>
          <w:sz w:val="28"/>
          <w:szCs w:val="32"/>
          <w:lang w:val="en-US" w:eastAsia="zh-CN"/>
        </w:rPr>
        <w:t>附件3</w:t>
      </w:r>
    </w:p>
    <w:p>
      <w:pPr>
        <w:pStyle w:val="2"/>
        <w:keepNext/>
        <w:keepLines/>
        <w:pageBreakBefore w:val="0"/>
        <w:widowControl w:val="0"/>
        <w:kinsoku/>
        <w:wordWrap/>
        <w:overflowPunct/>
        <w:topLinePunct w:val="0"/>
        <w:autoSpaceDE/>
        <w:autoSpaceDN/>
        <w:bidi w:val="0"/>
        <w:adjustRightInd/>
        <w:snapToGrid/>
        <w:spacing w:before="0" w:after="240" w:line="240" w:lineRule="auto"/>
        <w:jc w:val="center"/>
        <w:textAlignment w:val="auto"/>
        <w:rPr>
          <w:rFonts w:hint="eastAsia" w:ascii="黑体" w:hAnsi="黑体" w:eastAsia="黑体" w:cs="黑体"/>
          <w:b/>
          <w:bCs w:val="0"/>
          <w:sz w:val="36"/>
          <w:szCs w:val="36"/>
          <w:lang w:eastAsia="zh-CN"/>
        </w:rPr>
      </w:pPr>
      <w:bookmarkStart w:id="0" w:name="_GoBack"/>
      <w:r>
        <w:rPr>
          <w:rFonts w:hint="eastAsia" w:ascii="宋体" w:hAnsi="宋体" w:eastAsia="宋体" w:cs="宋体"/>
          <w:b/>
          <w:bCs w:val="0"/>
          <w:sz w:val="28"/>
          <w:szCs w:val="28"/>
          <w:lang w:val="en-US" w:eastAsia="zh-CN"/>
        </w:rPr>
        <w:t>荆州博物馆民间藏品公益鉴赏申请人承诺书</w:t>
      </w:r>
    </w:p>
    <w:bookmarkEnd w:id="0"/>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本人_于_____年____月___日，携带____件物品，在</w:t>
      </w:r>
      <w:r>
        <w:rPr>
          <w:rFonts w:hint="eastAsia"/>
          <w:lang w:val="en-US" w:eastAsia="zh-CN"/>
        </w:rPr>
        <w:t>荆州博物馆</w:t>
      </w:r>
      <w:r>
        <w:rPr>
          <w:rFonts w:hint="eastAsia"/>
          <w:lang w:eastAsia="zh-CN"/>
        </w:rPr>
        <w:t>进行鉴赏咨询，自愿作出以下承诺：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一、保证所持藏品不涉及以下内容：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1、盗窃、盗掘、走私或依照法律应当上交国家的出土、出水文物：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2、法律规定严格禁止交易、流通的属于保护范围的动植物及其制品：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3、涉嫌损害国家利益或者有可能产生不良社会影响的：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4、超出鉴赏咨询范围的：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5、其他不符合法律法规规定情形的。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二、遵守法律法规及社会公德，听从工作人员安排，保持安静有序。鉴赏咨询过程中不拍照、录音、录像、吸烟、酗酒、喧闹、争论、打斗以及其他违法违规或不文明行为，不进行任何与藏品鉴赏咨询无关的其他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三、妥善保管好个人的收藏品以及其他随身物品，如有丢失、损坏等情形，一切后果由</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本人承担。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四、本人同意鉴赏咨询受理处给出的鉴赏咨询倾向性意见（包括名称、时代等信息）仅</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供参考，不要求出具文书，不作为证据使用，不作为所有权认定以及拍卖、质押、出售、赠与、继承等任何其他用途。如若违反承诺，本人须承担由此产生的一切后果。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五、本人及陪同人均未患有严重传染疾病；均未患有严重精神疾病。如若违反承诺，本</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人及陪同人须承担由此产生的一切后果。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六、本人若属下列情形，应在监护人或家属陪同下参加本鉴赏咨询活动：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1、70周岁以上老人；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2、患有严重的身体疾病；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3、患有残疾或行动不便。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如若违反承诺，本人须承担未如实告知身体状况及未在他人陪同下参加本鉴赏咨询活动引起的一切后果。</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本人同意在鉴赏咨询过程中若身体突发状况，鉴赏咨询受理处仅承担必要的医疗救助义务，如协助拨打120救援电话等。</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承诺人（签字）：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身份证号：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通讯地址：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eastAsia="zh-CN"/>
        </w:rPr>
        <w:t>手机号：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7D95C"/>
    <w:multiLevelType w:val="singleLevel"/>
    <w:tmpl w:val="6207D95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jFkYTAzZWNlNTUzNmU3MWI5NjhjOGUzYjMwMTYifQ=="/>
  </w:docVars>
  <w:rsids>
    <w:rsidRoot w:val="50CA420F"/>
    <w:rsid w:val="50CA4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2024-05-10T03:22:00Z</dcterms:created>
  <dc:creator>给你个波动拳</dc:creator>
  <cp:lastModifiedBy>给你个波动拳</cp:lastModifiedBy>
  <dcterms:modified xsi:type="dcterms:W3CDTF">2024-05-10T03:23:19Z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FF2B702B3F73414BB1AD89078B67759F_11</vt:lpwstr>
  </property>
</Properties>
</file>